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5D6A8FC1"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w:t>
      </w:r>
      <w:r w:rsidR="008D2E59">
        <w:rPr>
          <w:rFonts w:cstheme="minorHAnsi"/>
          <w:b/>
          <w:bCs/>
          <w:color w:val="C3001E"/>
          <w:sz w:val="32"/>
          <w:szCs w:val="32"/>
          <w:lang w:val="de-DE"/>
        </w:rPr>
        <w:t>ARTIKEL</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7F31FAD"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B17CD0">
        <w:rPr>
          <w:rFonts w:asciiTheme="minorHAnsi" w:hAnsiTheme="minorHAnsi" w:cstheme="minorHAnsi"/>
          <w:b/>
          <w:bCs/>
          <w:sz w:val="20"/>
          <w:szCs w:val="20"/>
          <w:lang w:val="de-DE"/>
        </w:rPr>
        <w:t>2. Juni</w:t>
      </w:r>
      <w:r w:rsidR="0075232B">
        <w:rPr>
          <w:rFonts w:asciiTheme="minorHAnsi" w:hAnsiTheme="minorHAnsi" w:cstheme="minorHAnsi"/>
          <w:b/>
          <w:bCs/>
          <w:sz w:val="20"/>
          <w:szCs w:val="20"/>
          <w:lang w:val="de-DE"/>
        </w:rPr>
        <w:t xml:space="preserve"> 2022</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56A433A4"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p>
    <w:p w14:paraId="745E0353" w14:textId="77777777" w:rsidR="00B17CD0" w:rsidRPr="00B17CD0" w:rsidRDefault="00B17CD0" w:rsidP="00B17CD0">
      <w:pPr>
        <w:spacing w:after="160" w:line="240" w:lineRule="auto"/>
        <w:rPr>
          <w:rFonts w:asciiTheme="minorHAnsi" w:eastAsia="Calibri" w:hAnsiTheme="minorHAnsi" w:cstheme="minorHAnsi"/>
          <w:sz w:val="20"/>
          <w:szCs w:val="20"/>
          <w:lang w:val="de-CH"/>
        </w:rPr>
      </w:pPr>
      <w:r w:rsidRPr="00B17CD0">
        <w:rPr>
          <w:rFonts w:asciiTheme="minorHAnsi" w:eastAsia="Calibri" w:hAnsiTheme="minorHAnsi" w:cstheme="minorHAnsi"/>
          <w:b/>
          <w:bCs/>
          <w:sz w:val="20"/>
          <w:szCs w:val="20"/>
          <w:lang w:val="de-CH"/>
        </w:rPr>
        <w:t>Autor:</w:t>
      </w:r>
      <w:r w:rsidRPr="00B17CD0">
        <w:rPr>
          <w:rFonts w:asciiTheme="minorHAnsi" w:eastAsia="Calibri" w:hAnsiTheme="minorHAnsi" w:cstheme="minorHAnsi"/>
          <w:sz w:val="20"/>
          <w:szCs w:val="20"/>
          <w:lang w:val="de-CH"/>
        </w:rPr>
        <w:t xml:space="preserve"> Stelios Manousakis, BOBST Digital Technology Direktor </w:t>
      </w:r>
    </w:p>
    <w:p w14:paraId="55B284CE" w14:textId="77777777" w:rsidR="00B17CD0" w:rsidRPr="00B17CD0" w:rsidRDefault="00B17CD0" w:rsidP="00B17CD0">
      <w:pPr>
        <w:autoSpaceDE w:val="0"/>
        <w:autoSpaceDN w:val="0"/>
        <w:adjustRightInd w:val="0"/>
        <w:spacing w:line="240" w:lineRule="auto"/>
        <w:rPr>
          <w:rFonts w:asciiTheme="minorHAnsi" w:eastAsia="Calibri" w:hAnsiTheme="minorHAnsi" w:cstheme="minorHAnsi"/>
          <w:b/>
          <w:bCs/>
          <w:sz w:val="20"/>
          <w:szCs w:val="20"/>
          <w:lang w:val="de-CH"/>
        </w:rPr>
      </w:pPr>
    </w:p>
    <w:p w14:paraId="44C108DA" w14:textId="77777777" w:rsidR="00BC4238" w:rsidRPr="00B17CD0" w:rsidRDefault="00BC4238" w:rsidP="002E2B93">
      <w:pPr>
        <w:spacing w:line="271" w:lineRule="auto"/>
        <w:rPr>
          <w:rFonts w:asciiTheme="minorHAnsi" w:hAnsiTheme="minorHAnsi" w:cstheme="minorHAnsi"/>
          <w:sz w:val="20"/>
          <w:szCs w:val="20"/>
          <w:lang w:val="de-CH"/>
        </w:rPr>
      </w:pPr>
    </w:p>
    <w:p w14:paraId="4591BFAB" w14:textId="77777777" w:rsidR="00B17CD0" w:rsidRPr="00B17CD0" w:rsidRDefault="00B17CD0" w:rsidP="00B17CD0">
      <w:pPr>
        <w:spacing w:after="160" w:line="259" w:lineRule="auto"/>
        <w:rPr>
          <w:rFonts w:asciiTheme="minorHAnsi" w:eastAsia="Noto Sans" w:hAnsiTheme="minorHAnsi" w:cstheme="minorHAnsi"/>
          <w:b/>
          <w:bCs/>
          <w:sz w:val="20"/>
          <w:szCs w:val="20"/>
          <w:lang w:val="de-DE"/>
        </w:rPr>
      </w:pPr>
      <w:r w:rsidRPr="00B17CD0">
        <w:rPr>
          <w:rFonts w:asciiTheme="minorHAnsi" w:eastAsia="Noto Sans" w:hAnsiTheme="minorHAnsi" w:cstheme="minorHAnsi"/>
          <w:b/>
          <w:bCs/>
          <w:sz w:val="20"/>
          <w:szCs w:val="20"/>
          <w:lang w:val="de-DE"/>
        </w:rPr>
        <w:t>BOBST Tintenstrahldruck. Ein Druckercluster revolutioniert die Etikettenproduktion</w:t>
      </w:r>
    </w:p>
    <w:p w14:paraId="0372CFC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Kompakt, zuverlässig, vernetzt, aufrüstbar, umweltfreundlich. Das wäre heutzutage meine erste Wahl bei jeder Art von Technologie! Egal, ob es sich um einen Staubsauger oder ein Auto handelt!</w:t>
      </w:r>
    </w:p>
    <w:p w14:paraId="6699B1CC"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 xml:space="preserve">Und je mehr man auf Hightech setzt, desto mehr müssen diese Worte konkret umgesetzt werden. Diese Kriterien sind praktisch untrennbar miteinander verbunden und bilden die Grundlage für erfolgreiche und nachhaltige Innovationen. </w:t>
      </w:r>
    </w:p>
    <w:p w14:paraId="3146DB44"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BOBST hat den Mouvent Cluster genau nach diesen Grundsätzen entwickelt.</w:t>
      </w:r>
    </w:p>
    <w:p w14:paraId="065698B9"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Zum ersten Mal in der Geschichte des Tintenstrahldrucks, der die Fortschritte der 3D-Drucktechnologie nutzt, erleben wir ein derart kompaktes und effektives Druckgerät. Der Mouvent Cluster ist eine Einheit mit vier Tintenstrahlköpfen und einer Farbregelung, die in einem sehr kompakten Design untergebracht sind. Kompaktheit ist nicht nur ein Vorteil in Bezug auf Abmessungen.  Es bedeutet, dass das Gerät ein Minimum an beweglichen Teilen, optimal positionierte Elemente im Inneren und präzise angeordnete Kabel und Verbindungen hat.</w:t>
      </w:r>
    </w:p>
    <w:p w14:paraId="432D9C9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Einzigartige Konstruktionslogik mit einmaligen Vorteilen</w:t>
      </w:r>
    </w:p>
    <w:p w14:paraId="47DD2D3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b/>
          <w:bCs/>
          <w:sz w:val="20"/>
          <w:szCs w:val="20"/>
          <w:lang w:val="de-DE"/>
        </w:rPr>
        <w:t>Weniger bewegliche Teile</w:t>
      </w:r>
      <w:r w:rsidRPr="00B17CD0">
        <w:rPr>
          <w:rFonts w:asciiTheme="minorHAnsi" w:eastAsia="Noto Sans" w:hAnsiTheme="minorHAnsi" w:cstheme="minorHAnsi"/>
          <w:sz w:val="20"/>
          <w:szCs w:val="20"/>
          <w:lang w:val="de-DE"/>
        </w:rPr>
        <w:t xml:space="preserve"> heißt natürlich auch weniger Wartung und weniger Ausfallrisiken. Denn die präzise positionierten Komponenten im Inneren bedeuten eine schnellere und genauere Temperaturregelung und kürzere Verteilungsleitungen für Flüssigkeiten (weniger Temperaturverluste und Druckausgleich).</w:t>
      </w:r>
    </w:p>
    <w:p w14:paraId="0B1C611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 xml:space="preserve">Darüber hinaus folgen die </w:t>
      </w:r>
      <w:r w:rsidRPr="00B17CD0">
        <w:rPr>
          <w:rFonts w:asciiTheme="minorHAnsi" w:eastAsia="Noto Sans" w:hAnsiTheme="minorHAnsi" w:cstheme="minorHAnsi"/>
          <w:b/>
          <w:bCs/>
          <w:sz w:val="20"/>
          <w:szCs w:val="20"/>
          <w:lang w:val="de-DE"/>
        </w:rPr>
        <w:t>eingebetteten Tinten- und Temperatursteuerungseinheiten</w:t>
      </w:r>
      <w:r w:rsidRPr="00B17CD0">
        <w:rPr>
          <w:rFonts w:asciiTheme="minorHAnsi" w:eastAsia="Noto Sans" w:hAnsiTheme="minorHAnsi" w:cstheme="minorHAnsi"/>
          <w:sz w:val="20"/>
          <w:szCs w:val="20"/>
          <w:lang w:val="de-DE"/>
        </w:rPr>
        <w:t xml:space="preserve"> des Mouvent Clusters einer sehr einfachen Bauweise.   Jede Einheit ist autonom, und jeder Tintenstrahlkopf wird in einem separaten geschlossenen Kreislauf mit seinen eigenen individuellen Druck- und Temperaturregelsystemen gesteuert.</w:t>
      </w:r>
    </w:p>
    <w:p w14:paraId="5AC5551E"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Dies ist ein radikaler technologischer Wandel im Bereich des Tintenstrahldrucks und führt zu einer kompletten Steuerung des Drucks, was wiederum eine totale Unabhängigkeit von der Druckgeschwindigkeit, der Farbabdeckung oder den Detailstufen der gedruckten Datei ermöglicht.</w:t>
      </w:r>
    </w:p>
    <w:p w14:paraId="5F5F4EB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 xml:space="preserve">Der Hauptvorteil der Steuerung der Druckfarbe in einem so kurzen Abstand zum Düsenstrahl und in einem geschlossenen Kreislauf ist die </w:t>
      </w:r>
      <w:r w:rsidRPr="00B17CD0">
        <w:rPr>
          <w:rFonts w:asciiTheme="minorHAnsi" w:eastAsia="Noto Sans" w:hAnsiTheme="minorHAnsi" w:cstheme="minorHAnsi"/>
          <w:b/>
          <w:bCs/>
          <w:sz w:val="20"/>
          <w:szCs w:val="20"/>
          <w:lang w:val="de-DE"/>
        </w:rPr>
        <w:t>gleichbleibende Größe der Farbtropfen</w:t>
      </w:r>
      <w:r w:rsidRPr="00B17CD0">
        <w:rPr>
          <w:rFonts w:asciiTheme="minorHAnsi" w:eastAsia="Noto Sans" w:hAnsiTheme="minorHAnsi" w:cstheme="minorHAnsi"/>
          <w:sz w:val="20"/>
          <w:szCs w:val="20"/>
          <w:lang w:val="de-DE"/>
        </w:rPr>
        <w:t xml:space="preserve"> und die Effizienz des Systems bei langen Produktionsschichten.</w:t>
      </w:r>
    </w:p>
    <w:p w14:paraId="665BB51E"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Beseitigung von Farbnebel, absolute Kontrolle der Druckkopftemperatur und durchgehende Produktion ohne Notwendigkeit für Reinigungs- oder Abkühlpausen.</w:t>
      </w:r>
    </w:p>
    <w:p w14:paraId="67403CA7"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b/>
          <w:bCs/>
          <w:sz w:val="20"/>
          <w:szCs w:val="20"/>
          <w:lang w:val="de-DE"/>
        </w:rPr>
        <w:t>Konnektivität</w:t>
      </w:r>
      <w:r w:rsidRPr="00B17CD0">
        <w:rPr>
          <w:rFonts w:asciiTheme="minorHAnsi" w:eastAsia="Noto Sans" w:hAnsiTheme="minorHAnsi" w:cstheme="minorHAnsi"/>
          <w:sz w:val="20"/>
          <w:szCs w:val="20"/>
          <w:lang w:val="de-DE"/>
        </w:rPr>
        <w:t xml:space="preserve"> spielt ebenfalls eine grundlegende Rolle hinsichtlich Konstruktionsprinzip, um zuverlässige Leistung zu garantieren.  Sie basiert auf einer direkten Datenanalyse und algorithmischen Berechnungen. Damit lassen sich eine leistungsstarke Steuerung und eine sofortige Anpassung erzielen. </w:t>
      </w:r>
    </w:p>
    <w:p w14:paraId="2663BD11"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lastRenderedPageBreak/>
        <w:t xml:space="preserve">Einfach ausgedrückt, verfügt das Clustersystem über eine eigene </w:t>
      </w:r>
      <w:r w:rsidRPr="00B17CD0">
        <w:rPr>
          <w:rFonts w:asciiTheme="minorHAnsi" w:eastAsia="Noto Sans" w:hAnsiTheme="minorHAnsi" w:cstheme="minorHAnsi"/>
          <w:b/>
          <w:bCs/>
          <w:sz w:val="20"/>
          <w:szCs w:val="20"/>
          <w:lang w:val="de-DE"/>
        </w:rPr>
        <w:t>modulare fortschrittliche Intelligenz</w:t>
      </w:r>
      <w:r w:rsidRPr="00B17CD0">
        <w:rPr>
          <w:rFonts w:asciiTheme="minorHAnsi" w:eastAsia="Noto Sans" w:hAnsiTheme="minorHAnsi" w:cstheme="minorHAnsi"/>
          <w:sz w:val="20"/>
          <w:szCs w:val="20"/>
          <w:lang w:val="de-DE"/>
        </w:rPr>
        <w:t>, die sich bei Bedarf anpasst und gleichzeitig mit einem Hochgeschwindigkeits-Mainframe und einem Bilddatenstrom verbunden ist.</w:t>
      </w:r>
    </w:p>
    <w:p w14:paraId="5B590C51"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 xml:space="preserve">Das Herzstück des Systems – </w:t>
      </w:r>
      <w:r w:rsidRPr="00B17CD0">
        <w:rPr>
          <w:rFonts w:asciiTheme="minorHAnsi" w:eastAsia="Noto Sans" w:hAnsiTheme="minorHAnsi" w:cstheme="minorHAnsi"/>
          <w:b/>
          <w:bCs/>
          <w:sz w:val="20"/>
          <w:szCs w:val="20"/>
          <w:lang w:val="de-DE"/>
        </w:rPr>
        <w:t>die Elektronik – ist ein vollständig programmierbares System</w:t>
      </w:r>
      <w:r w:rsidRPr="00B17CD0">
        <w:rPr>
          <w:rFonts w:asciiTheme="minorHAnsi" w:eastAsia="Noto Sans" w:hAnsiTheme="minorHAnsi" w:cstheme="minorHAnsi"/>
          <w:sz w:val="20"/>
          <w:szCs w:val="20"/>
          <w:lang w:val="de-DE"/>
        </w:rPr>
        <w:t>.  Es wurde mit einem deterministischen Berechnungsansatz, skalierbarer Leistung, geringem Stromverbrauch und funktionalen Sicherheitsüberlegungen entwickelt.</w:t>
      </w:r>
    </w:p>
    <w:p w14:paraId="023A62C9" w14:textId="77777777" w:rsidR="00B17CD0" w:rsidRPr="00B17CD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b/>
          <w:bCs/>
          <w:sz w:val="20"/>
          <w:szCs w:val="20"/>
          <w:lang w:val="de-DE"/>
        </w:rPr>
        <w:t>Updates</w:t>
      </w:r>
      <w:r w:rsidRPr="00B17CD0">
        <w:rPr>
          <w:rFonts w:asciiTheme="minorHAnsi" w:eastAsia="Noto Sans" w:hAnsiTheme="minorHAnsi" w:cstheme="minorHAnsi"/>
          <w:sz w:val="20"/>
          <w:szCs w:val="20"/>
          <w:lang w:val="de-DE"/>
        </w:rPr>
        <w:t xml:space="preserve"> und Anpassungen können direkt an der Maschine vorgenommen und sogar durch Remote-Support-Techniker ausgelöst werden. Dadurch wird sichergestellt, dass die Technologie immer das liefert, was von ihr erwartet wird.</w:t>
      </w:r>
    </w:p>
    <w:p w14:paraId="41FBE3DD" w14:textId="33F741B3" w:rsidR="00290360" w:rsidRDefault="00B17CD0" w:rsidP="00B17CD0">
      <w:pPr>
        <w:spacing w:after="160" w:line="240" w:lineRule="auto"/>
        <w:rPr>
          <w:rFonts w:asciiTheme="minorHAnsi" w:eastAsia="Noto Sans" w:hAnsiTheme="minorHAnsi" w:cstheme="minorHAnsi"/>
          <w:sz w:val="20"/>
          <w:szCs w:val="20"/>
          <w:lang w:val="de-DE"/>
        </w:rPr>
      </w:pPr>
      <w:r w:rsidRPr="00B17CD0">
        <w:rPr>
          <w:rFonts w:asciiTheme="minorHAnsi" w:eastAsia="Noto Sans" w:hAnsiTheme="minorHAnsi" w:cstheme="minorHAnsi"/>
          <w:sz w:val="20"/>
          <w:szCs w:val="20"/>
          <w:lang w:val="de-DE"/>
        </w:rPr>
        <w:t xml:space="preserve">Die Cluster-Technologie von BOBST bringt den Tintenstrahldruck auf die nächste Stufe und eröffnet der Verpackungsindustrie neue Horizonte. </w:t>
      </w:r>
    </w:p>
    <w:p w14:paraId="75534427" w14:textId="66B1FE42" w:rsidR="00B17CD0" w:rsidRPr="00B17CD0" w:rsidRDefault="00B17CD0" w:rsidP="00B17CD0">
      <w:pPr>
        <w:spacing w:after="160" w:line="240" w:lineRule="auto"/>
        <w:rPr>
          <w:rFonts w:asciiTheme="minorHAnsi" w:eastAsia="Noto Sans" w:hAnsiTheme="minorHAnsi" w:cstheme="minorHAnsi"/>
          <w:sz w:val="20"/>
          <w:szCs w:val="20"/>
          <w:lang w:val="de-DE"/>
        </w:rPr>
      </w:pPr>
      <w:r>
        <w:rPr>
          <w:rFonts w:asciiTheme="minorHAnsi" w:eastAsia="Noto Sans" w:hAnsiTheme="minorHAnsi" w:cstheme="minorHAnsi"/>
          <w:sz w:val="20"/>
          <w:szCs w:val="20"/>
          <w:lang w:val="de-DE"/>
        </w:rPr>
        <w:t>./.</w:t>
      </w: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3C164AFB" w:rsidR="00821972" w:rsidRDefault="00821972" w:rsidP="00C201E0">
      <w:pPr>
        <w:spacing w:line="240" w:lineRule="auto"/>
        <w:rPr>
          <w:rFonts w:asciiTheme="majorHAnsi" w:eastAsia="SimSun" w:hAnsiTheme="majorHAnsi" w:cstheme="majorHAnsi"/>
          <w:b/>
          <w:bCs/>
          <w:szCs w:val="22"/>
          <w:lang w:val="de-DE" w:eastAsia="zh-CN"/>
        </w:rPr>
      </w:pPr>
      <w:r w:rsidRPr="00C201E0">
        <w:rPr>
          <w:rFonts w:asciiTheme="majorHAnsi" w:eastAsia="SimSun" w:hAnsiTheme="majorHAnsi" w:cstheme="majorHAnsi"/>
          <w:b/>
          <w:bCs/>
          <w:szCs w:val="22"/>
          <w:lang w:val="de-DE" w:eastAsia="zh-CN"/>
        </w:rPr>
        <w:t>Über BOBST</w:t>
      </w:r>
    </w:p>
    <w:p w14:paraId="3E474C83" w14:textId="77777777" w:rsidR="00C201E0" w:rsidRPr="00C201E0" w:rsidRDefault="00C201E0" w:rsidP="00C201E0">
      <w:pPr>
        <w:spacing w:line="240" w:lineRule="auto"/>
        <w:rPr>
          <w:rFonts w:asciiTheme="majorHAnsi" w:eastAsia="SimSun" w:hAnsiTheme="majorHAnsi" w:cstheme="majorHAnsi"/>
          <w:b/>
          <w:bCs/>
          <w:szCs w:val="22"/>
          <w:lang w:val="de-DE" w:eastAsia="zh-CN"/>
        </w:rPr>
      </w:pPr>
    </w:p>
    <w:p w14:paraId="677FC303" w14:textId="77777777" w:rsidR="00821972" w:rsidRPr="00C201E0" w:rsidRDefault="00821972" w:rsidP="00C201E0">
      <w:pPr>
        <w:spacing w:line="240" w:lineRule="auto"/>
        <w:rPr>
          <w:rFonts w:asciiTheme="majorHAnsi" w:eastAsia="SimSun" w:hAnsiTheme="majorHAnsi" w:cstheme="majorHAnsi"/>
          <w:szCs w:val="22"/>
          <w:lang w:val="de-DE" w:eastAsia="zh-CN"/>
        </w:rPr>
      </w:pPr>
      <w:r w:rsidRPr="00C201E0">
        <w:rPr>
          <w:rFonts w:asciiTheme="majorHAnsi" w:eastAsia="SimSun" w:hAnsiTheme="majorHAnsi" w:cstheme="maj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C201E0" w:rsidRDefault="00821972" w:rsidP="00C201E0">
      <w:pPr>
        <w:spacing w:line="240" w:lineRule="auto"/>
        <w:rPr>
          <w:rFonts w:asciiTheme="majorHAnsi" w:eastAsia="SimSun" w:hAnsiTheme="majorHAnsi" w:cstheme="majorHAnsi"/>
          <w:szCs w:val="22"/>
          <w:lang w:val="de-DE" w:eastAsia="zh-CN"/>
        </w:rPr>
      </w:pPr>
    </w:p>
    <w:p w14:paraId="7C26CC89" w14:textId="77777777" w:rsidR="00821972" w:rsidRPr="00C201E0" w:rsidRDefault="00821972" w:rsidP="00C201E0">
      <w:pPr>
        <w:spacing w:line="240" w:lineRule="auto"/>
        <w:rPr>
          <w:rFonts w:asciiTheme="majorHAnsi" w:eastAsia="SimSun" w:hAnsiTheme="majorHAnsi" w:cstheme="majorHAnsi"/>
          <w:szCs w:val="22"/>
          <w:lang w:val="de-DE" w:eastAsia="zh-CN"/>
        </w:rPr>
      </w:pPr>
      <w:r w:rsidRPr="00C201E0">
        <w:rPr>
          <w:rFonts w:asciiTheme="majorHAnsi" w:eastAsia="SimSun" w:hAnsiTheme="majorHAnsi" w:cstheme="majorHAnsi"/>
          <w:szCs w:val="22"/>
          <w:lang w:val="de-DE" w:eastAsia="zh-CN"/>
        </w:rPr>
        <w:t>Das 1890 von Joseph Bobst in Lausanne, Schweiz, gegründete Unternehmen BOBST ist in mehr als 50 Ländern vertreten, besitzt 19 Produktionsstätten in 11 Ländern und beschäftigt mehr als 5</w:t>
      </w:r>
      <w:r w:rsidRPr="00C201E0">
        <w:rPr>
          <w:rFonts w:asciiTheme="majorHAnsi" w:eastAsia="SimSun" w:hAnsiTheme="majorHAnsi" w:cstheme="majorHAnsi"/>
          <w:sz w:val="8"/>
          <w:szCs w:val="8"/>
          <w:lang w:val="de-DE" w:eastAsia="zh-CN"/>
        </w:rPr>
        <w:t> </w:t>
      </w:r>
      <w:r w:rsidRPr="00C201E0">
        <w:rPr>
          <w:rFonts w:asciiTheme="majorHAnsi" w:eastAsia="SimSun" w:hAnsiTheme="majorHAnsi" w:cstheme="majorHAnsi"/>
          <w:szCs w:val="22"/>
          <w:lang w:val="de-DE" w:eastAsia="zh-CN"/>
        </w:rPr>
        <w:t>800 Mitarbeiter auf der ganzen Welt. Das Unternehmen erzielte im Geschäftsjahr, das am 31. Dezember 2021 endete, einen Umsatz von CHF 1.563 Milliarden.</w:t>
      </w:r>
    </w:p>
    <w:p w14:paraId="57B77D5E" w14:textId="77A409A4" w:rsidR="00250299" w:rsidRPr="00C201E0" w:rsidRDefault="00250299" w:rsidP="00C201E0">
      <w:pPr>
        <w:spacing w:line="240" w:lineRule="auto"/>
        <w:rPr>
          <w:rFonts w:asciiTheme="majorHAnsi" w:hAnsiTheme="majorHAnsi" w:cstheme="majorHAnsi"/>
          <w:noProof/>
          <w:szCs w:val="19"/>
          <w:lang w:val="de-DE"/>
        </w:rPr>
      </w:pPr>
    </w:p>
    <w:p w14:paraId="3551517F" w14:textId="5F4CB182" w:rsidR="00250299" w:rsidRPr="00C201E0" w:rsidRDefault="00821972" w:rsidP="00C201E0">
      <w:pPr>
        <w:spacing w:line="240" w:lineRule="auto"/>
        <w:rPr>
          <w:rFonts w:asciiTheme="majorHAnsi" w:hAnsiTheme="majorHAnsi" w:cstheme="majorHAnsi"/>
          <w:b/>
          <w:noProof/>
          <w:szCs w:val="19"/>
          <w:lang w:val="fr-FR"/>
        </w:rPr>
      </w:pPr>
      <w:r w:rsidRPr="00C201E0">
        <w:rPr>
          <w:rFonts w:asciiTheme="majorHAnsi" w:hAnsiTheme="majorHAnsi" w:cstheme="majorHAnsi"/>
          <w:b/>
          <w:noProof/>
          <w:szCs w:val="19"/>
          <w:lang w:val="fr-FR"/>
        </w:rPr>
        <w:t>Pressekontakt</w:t>
      </w:r>
      <w:r w:rsidR="00250299" w:rsidRPr="00C201E0">
        <w:rPr>
          <w:rFonts w:asciiTheme="majorHAnsi" w:hAnsiTheme="majorHAnsi" w:cstheme="majorHAnsi"/>
          <w:b/>
          <w:noProof/>
          <w:szCs w:val="19"/>
          <w:lang w:val="fr-FR"/>
        </w:rPr>
        <w:t>:</w:t>
      </w:r>
    </w:p>
    <w:p w14:paraId="0BB04085" w14:textId="77777777" w:rsidR="00EB7544" w:rsidRPr="00C201E0" w:rsidRDefault="00EB7544" w:rsidP="00C201E0">
      <w:pPr>
        <w:spacing w:line="240" w:lineRule="auto"/>
        <w:rPr>
          <w:rFonts w:cs="Arial"/>
          <w:b/>
          <w:noProof/>
          <w:szCs w:val="19"/>
          <w:lang w:val="fr-FR"/>
        </w:rPr>
      </w:pPr>
    </w:p>
    <w:p w14:paraId="03A7D775" w14:textId="77777777" w:rsidR="001E3CEF" w:rsidRPr="00C201E0" w:rsidRDefault="001E3CEF" w:rsidP="00C201E0">
      <w:pPr>
        <w:spacing w:line="240" w:lineRule="auto"/>
        <w:rPr>
          <w:rFonts w:cs="Arial"/>
          <w:szCs w:val="19"/>
          <w:lang w:val="fr-FR" w:eastAsia="zh-CN"/>
        </w:rPr>
      </w:pPr>
      <w:r w:rsidRPr="00C201E0">
        <w:rPr>
          <w:rFonts w:cs="Arial"/>
          <w:szCs w:val="19"/>
          <w:lang w:val="fr-FR" w:eastAsia="zh-CN"/>
        </w:rPr>
        <w:t>Gudrun Alex</w:t>
      </w:r>
      <w:r w:rsidRPr="00C201E0">
        <w:rPr>
          <w:rFonts w:cs="Arial"/>
          <w:szCs w:val="19"/>
          <w:lang w:val="fr-FR" w:eastAsia="zh-CN"/>
        </w:rPr>
        <w:br/>
        <w:t>BOBST PR Representative</w:t>
      </w:r>
    </w:p>
    <w:p w14:paraId="59014C44" w14:textId="77777777" w:rsidR="001E3CEF" w:rsidRPr="00F0252B" w:rsidRDefault="001E3CEF" w:rsidP="00C201E0">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C201E0">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C201E0">
      <w:pPr>
        <w:spacing w:line="240" w:lineRule="auto"/>
        <w:rPr>
          <w:rFonts w:cs="Arial"/>
          <w:szCs w:val="19"/>
          <w:lang w:val="fr-BE" w:eastAsia="de-DE"/>
        </w:rPr>
      </w:pPr>
      <w:r w:rsidRPr="00F0252B">
        <w:rPr>
          <w:rFonts w:cs="Arial"/>
          <w:szCs w:val="19"/>
          <w:lang w:val="fr-BE" w:eastAsia="de-DE"/>
        </w:rPr>
        <w:t xml:space="preserve">Email: </w:t>
      </w:r>
      <w:hyperlink r:id="rId7" w:history="1">
        <w:proofErr w:type="spellStart"/>
        <w:r w:rsidRPr="00F0252B">
          <w:rPr>
            <w:rFonts w:asciiTheme="majorHAnsi" w:eastAsia="Microsoft YaHei" w:hAnsiTheme="majorHAnsi" w:cstheme="majorHAnsi"/>
            <w:color w:val="0000FF"/>
            <w:szCs w:val="19"/>
            <w:u w:val="single"/>
            <w:lang w:val="fr-BE" w:eastAsia="de-DE"/>
          </w:rPr>
          <w:t>gudrun.alex@bobst.com</w:t>
        </w:r>
        <w:proofErr w:type="spellEnd"/>
      </w:hyperlink>
    </w:p>
    <w:p w14:paraId="3C683982" w14:textId="77777777" w:rsidR="001E3CEF" w:rsidRDefault="001E3CEF" w:rsidP="00C201E0">
      <w:pPr>
        <w:spacing w:line="240" w:lineRule="auto"/>
        <w:rPr>
          <w:rFonts w:cs="Arial"/>
          <w:szCs w:val="19"/>
          <w:lang w:val="fr-BE" w:eastAsia="de-DE"/>
        </w:rPr>
      </w:pPr>
    </w:p>
    <w:p w14:paraId="27F46FC2" w14:textId="77777777" w:rsidR="002E2B93" w:rsidRDefault="002E2B93" w:rsidP="00C201E0">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C201E0">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C201E0">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55F0" w14:textId="77777777" w:rsidR="00451905" w:rsidRDefault="00451905" w:rsidP="00BB5BE9">
      <w:pPr>
        <w:spacing w:line="240" w:lineRule="auto"/>
      </w:pPr>
      <w:r>
        <w:separator/>
      </w:r>
    </w:p>
  </w:endnote>
  <w:endnote w:type="continuationSeparator" w:id="0">
    <w:p w14:paraId="50513743" w14:textId="77777777" w:rsidR="00451905" w:rsidRDefault="0045190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DC7C" w14:textId="77777777" w:rsidR="00451905" w:rsidRDefault="00451905" w:rsidP="00BB5BE9">
      <w:pPr>
        <w:spacing w:line="240" w:lineRule="auto"/>
      </w:pPr>
      <w:r>
        <w:separator/>
      </w:r>
    </w:p>
  </w:footnote>
  <w:footnote w:type="continuationSeparator" w:id="0">
    <w:p w14:paraId="06B36A58" w14:textId="77777777" w:rsidR="00451905" w:rsidRDefault="0045190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45190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45190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7997193">
    <w:abstractNumId w:val="9"/>
  </w:num>
  <w:num w:numId="2" w16cid:durableId="1262421680">
    <w:abstractNumId w:val="7"/>
  </w:num>
  <w:num w:numId="3" w16cid:durableId="1939290894">
    <w:abstractNumId w:val="6"/>
  </w:num>
  <w:num w:numId="4" w16cid:durableId="1744378003">
    <w:abstractNumId w:val="5"/>
  </w:num>
  <w:num w:numId="5" w16cid:durableId="346106745">
    <w:abstractNumId w:val="4"/>
  </w:num>
  <w:num w:numId="6" w16cid:durableId="95911449">
    <w:abstractNumId w:val="8"/>
  </w:num>
  <w:num w:numId="7" w16cid:durableId="19550949">
    <w:abstractNumId w:val="3"/>
  </w:num>
  <w:num w:numId="8" w16cid:durableId="28186663">
    <w:abstractNumId w:val="2"/>
  </w:num>
  <w:num w:numId="9" w16cid:durableId="1982879082">
    <w:abstractNumId w:val="1"/>
  </w:num>
  <w:num w:numId="10" w16cid:durableId="1289163247">
    <w:abstractNumId w:val="0"/>
  </w:num>
  <w:num w:numId="11" w16cid:durableId="2105959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51905"/>
    <w:rsid w:val="004875E8"/>
    <w:rsid w:val="004C2489"/>
    <w:rsid w:val="004F3549"/>
    <w:rsid w:val="004F72A0"/>
    <w:rsid w:val="00500B05"/>
    <w:rsid w:val="00546823"/>
    <w:rsid w:val="005A48B2"/>
    <w:rsid w:val="00602891"/>
    <w:rsid w:val="00622CC3"/>
    <w:rsid w:val="00641834"/>
    <w:rsid w:val="006A45F6"/>
    <w:rsid w:val="0075232B"/>
    <w:rsid w:val="007606FB"/>
    <w:rsid w:val="0078509B"/>
    <w:rsid w:val="007B33D1"/>
    <w:rsid w:val="007F627A"/>
    <w:rsid w:val="007F7404"/>
    <w:rsid w:val="007F7957"/>
    <w:rsid w:val="00821972"/>
    <w:rsid w:val="008B5EF4"/>
    <w:rsid w:val="008D2E59"/>
    <w:rsid w:val="008D353F"/>
    <w:rsid w:val="008E1FA7"/>
    <w:rsid w:val="00913FAF"/>
    <w:rsid w:val="00932424"/>
    <w:rsid w:val="00955F20"/>
    <w:rsid w:val="009A0420"/>
    <w:rsid w:val="009F1941"/>
    <w:rsid w:val="00A131E9"/>
    <w:rsid w:val="00A3641F"/>
    <w:rsid w:val="00AB442C"/>
    <w:rsid w:val="00AB644E"/>
    <w:rsid w:val="00AD7D4C"/>
    <w:rsid w:val="00B15312"/>
    <w:rsid w:val="00B17CD0"/>
    <w:rsid w:val="00B23A42"/>
    <w:rsid w:val="00B64AA7"/>
    <w:rsid w:val="00BB12F7"/>
    <w:rsid w:val="00BB1CED"/>
    <w:rsid w:val="00BB5BE9"/>
    <w:rsid w:val="00BC4238"/>
    <w:rsid w:val="00BD6465"/>
    <w:rsid w:val="00C201E0"/>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1</Pages>
  <Words>714</Words>
  <Characters>4075</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2022-06-01T09:29:00Z</dcterms:created>
  <dcterms:modified xsi:type="dcterms:W3CDTF">2022-06-02T11:51:00Z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